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20" w:rsidRDefault="00326C20" w:rsidP="00326C20"/>
    <w:p w:rsidR="00DC4EE5" w:rsidRDefault="00326C20" w:rsidP="00326C20">
      <w:pPr>
        <w:jc w:val="center"/>
        <w:rPr>
          <w:b/>
          <w:sz w:val="32"/>
          <w:szCs w:val="32"/>
        </w:rPr>
      </w:pPr>
      <w:r w:rsidRPr="00DC4EE5">
        <w:rPr>
          <w:rFonts w:hint="eastAsia"/>
          <w:b/>
          <w:sz w:val="32"/>
          <w:szCs w:val="32"/>
        </w:rPr>
        <w:t>中国无线电协会无线电管理科学技术奖管理办法</w:t>
      </w:r>
    </w:p>
    <w:p w:rsidR="00326C20" w:rsidRDefault="00326C20" w:rsidP="00326C20">
      <w:pPr>
        <w:jc w:val="center"/>
        <w:rPr>
          <w:b/>
          <w:sz w:val="32"/>
          <w:szCs w:val="32"/>
        </w:rPr>
      </w:pPr>
      <w:r w:rsidRPr="00DC4EE5">
        <w:rPr>
          <w:rFonts w:hint="eastAsia"/>
          <w:b/>
          <w:sz w:val="32"/>
          <w:szCs w:val="32"/>
        </w:rPr>
        <w:t>（试行）</w:t>
      </w:r>
    </w:p>
    <w:p w:rsidR="00DC4EE5" w:rsidRPr="00DC4EE5" w:rsidRDefault="00DC4EE5" w:rsidP="00326C20">
      <w:pPr>
        <w:jc w:val="center"/>
        <w:rPr>
          <w:b/>
          <w:sz w:val="32"/>
          <w:szCs w:val="32"/>
        </w:rPr>
      </w:pPr>
    </w:p>
    <w:p w:rsidR="00326C20" w:rsidRPr="00B10097" w:rsidRDefault="00326C20" w:rsidP="00C511FD">
      <w:pPr>
        <w:ind w:firstLineChars="200" w:firstLine="600"/>
        <w:rPr>
          <w:rFonts w:asciiTheme="majorEastAsia" w:eastAsiaTheme="majorEastAsia" w:hAnsiTheme="majorEastAsia"/>
          <w:sz w:val="30"/>
          <w:szCs w:val="30"/>
        </w:rPr>
      </w:pPr>
      <w:r w:rsidRPr="00B10097">
        <w:rPr>
          <w:rFonts w:asciiTheme="majorEastAsia" w:eastAsiaTheme="majorEastAsia" w:hAnsiTheme="majorEastAsia" w:hint="eastAsia"/>
          <w:sz w:val="30"/>
          <w:szCs w:val="30"/>
        </w:rPr>
        <w:t>（2015年2月6日中国无线电协会第二届二次常务理事会通过，2015年3月25日中国无线电协会国无协【2015】第12号文件印发）</w:t>
      </w:r>
    </w:p>
    <w:p w:rsidR="00326C20" w:rsidRDefault="00326C20" w:rsidP="00326C20"/>
    <w:p w:rsidR="00326C20" w:rsidRPr="00DC4EE5" w:rsidRDefault="00326C20" w:rsidP="00326C20">
      <w:pPr>
        <w:jc w:val="center"/>
        <w:rPr>
          <w:b/>
          <w:sz w:val="30"/>
          <w:szCs w:val="30"/>
        </w:rPr>
      </w:pPr>
      <w:r w:rsidRPr="00DC4EE5">
        <w:rPr>
          <w:rFonts w:hint="eastAsia"/>
          <w:b/>
          <w:sz w:val="30"/>
          <w:szCs w:val="30"/>
        </w:rPr>
        <w:t>第一章总则</w:t>
      </w:r>
    </w:p>
    <w:p w:rsidR="00326C20" w:rsidRDefault="00326C20" w:rsidP="00326C20"/>
    <w:p w:rsidR="00326C20" w:rsidRPr="00DC4EE5" w:rsidRDefault="00326C20" w:rsidP="00DC4EE5">
      <w:pPr>
        <w:ind w:firstLineChars="200" w:firstLine="600"/>
        <w:jc w:val="left"/>
        <w:rPr>
          <w:sz w:val="30"/>
          <w:szCs w:val="30"/>
        </w:rPr>
      </w:pPr>
      <w:r w:rsidRPr="00DC4EE5">
        <w:rPr>
          <w:rFonts w:hint="eastAsia"/>
          <w:sz w:val="30"/>
          <w:szCs w:val="30"/>
        </w:rPr>
        <w:t>第一条为鼓励无线电管理行业的技术创新，促进科技进步，</w:t>
      </w:r>
      <w:bookmarkStart w:id="0" w:name="_GoBack"/>
      <w:bookmarkEnd w:id="0"/>
      <w:r w:rsidRPr="00DC4EE5">
        <w:rPr>
          <w:rFonts w:hint="eastAsia"/>
          <w:sz w:val="30"/>
          <w:szCs w:val="30"/>
        </w:rPr>
        <w:t>提高无线电管理的社会和经济效益，根据中华人民共和国科学技术部《社会力量设立科学技术奖管理办法》和中国无线电协会章程，结合我国无线电管理实际，制定本办法。</w:t>
      </w:r>
    </w:p>
    <w:p w:rsidR="00326C20" w:rsidRPr="00DC4EE5" w:rsidRDefault="00326C20" w:rsidP="0079577E">
      <w:pPr>
        <w:ind w:firstLineChars="200" w:firstLine="600"/>
        <w:jc w:val="left"/>
        <w:rPr>
          <w:sz w:val="30"/>
          <w:szCs w:val="30"/>
        </w:rPr>
      </w:pPr>
      <w:r w:rsidRPr="00DC4EE5">
        <w:rPr>
          <w:rFonts w:hint="eastAsia"/>
          <w:sz w:val="30"/>
          <w:szCs w:val="30"/>
        </w:rPr>
        <w:t>第二条中国无线电协会无线电管理科学技术奖（以下简称“无线电管理科技奖”）由中国无线电协会负责组织评选。</w:t>
      </w:r>
    </w:p>
    <w:p w:rsidR="00326C20" w:rsidRPr="00DC4EE5" w:rsidRDefault="00326C20" w:rsidP="00DC4EE5">
      <w:pPr>
        <w:ind w:firstLineChars="200" w:firstLine="600"/>
        <w:jc w:val="left"/>
        <w:rPr>
          <w:sz w:val="30"/>
          <w:szCs w:val="30"/>
        </w:rPr>
      </w:pPr>
      <w:r w:rsidRPr="00DC4EE5">
        <w:rPr>
          <w:rFonts w:hint="eastAsia"/>
          <w:sz w:val="30"/>
          <w:szCs w:val="30"/>
        </w:rPr>
        <w:t>第三条“无线电管理科技奖”接受企事业单位和社会的捐赠或赞助，用于奖项评定的工作。</w:t>
      </w:r>
    </w:p>
    <w:p w:rsidR="00326C20" w:rsidRPr="00DC4EE5" w:rsidRDefault="00326C20" w:rsidP="00DC4EE5">
      <w:pPr>
        <w:jc w:val="center"/>
        <w:rPr>
          <w:b/>
          <w:sz w:val="30"/>
          <w:szCs w:val="30"/>
        </w:rPr>
      </w:pPr>
      <w:r w:rsidRPr="00DC4EE5">
        <w:rPr>
          <w:rFonts w:hint="eastAsia"/>
          <w:b/>
          <w:sz w:val="30"/>
          <w:szCs w:val="30"/>
        </w:rPr>
        <w:t>第二章评奖范围</w:t>
      </w:r>
    </w:p>
    <w:p w:rsidR="00326C20" w:rsidRPr="00DC4EE5" w:rsidRDefault="00326C20" w:rsidP="00DC4EE5">
      <w:pPr>
        <w:ind w:firstLineChars="200" w:firstLine="600"/>
        <w:jc w:val="left"/>
        <w:rPr>
          <w:sz w:val="30"/>
          <w:szCs w:val="30"/>
        </w:rPr>
      </w:pPr>
      <w:r w:rsidRPr="00DC4EE5">
        <w:rPr>
          <w:rFonts w:hint="eastAsia"/>
          <w:sz w:val="30"/>
          <w:szCs w:val="30"/>
        </w:rPr>
        <w:t>第四条“无线电管理科技奖”主要面向中国无线电协会会员单位或个人。</w:t>
      </w:r>
    </w:p>
    <w:p w:rsidR="00326C20" w:rsidRPr="00DC4EE5" w:rsidRDefault="00326C20" w:rsidP="00DC4EE5">
      <w:pPr>
        <w:ind w:firstLineChars="200" w:firstLine="600"/>
        <w:jc w:val="left"/>
        <w:rPr>
          <w:sz w:val="30"/>
          <w:szCs w:val="30"/>
        </w:rPr>
      </w:pPr>
      <w:r w:rsidRPr="00DC4EE5">
        <w:rPr>
          <w:rFonts w:hint="eastAsia"/>
          <w:sz w:val="30"/>
          <w:szCs w:val="30"/>
        </w:rPr>
        <w:t>第五条评奖范围包括：</w:t>
      </w:r>
    </w:p>
    <w:p w:rsidR="00326C20" w:rsidRPr="00DC4EE5" w:rsidRDefault="00326C20" w:rsidP="00DC4EE5">
      <w:pPr>
        <w:pStyle w:val="a5"/>
        <w:numPr>
          <w:ilvl w:val="0"/>
          <w:numId w:val="1"/>
        </w:numPr>
        <w:ind w:left="0" w:firstLineChars="0" w:firstLine="600"/>
        <w:rPr>
          <w:sz w:val="30"/>
          <w:szCs w:val="30"/>
        </w:rPr>
      </w:pPr>
      <w:r w:rsidRPr="00DC4EE5">
        <w:rPr>
          <w:rFonts w:hint="eastAsia"/>
          <w:sz w:val="30"/>
          <w:szCs w:val="30"/>
        </w:rPr>
        <w:t>在无线电管理技术理论研究中产生重要影响，对其学科体系的建设和发展有突出贡献的理论研究型成果。</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lastRenderedPageBreak/>
        <w:t>应用于无线电管理现代化建设的科技应用型成果（包括新产品、新技术、新设计等）。</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t>在推广、应用已有的无线电管理技术成果工作中，做出创造性贡献并取得重大经济效益或社会效益的工程实践型成果。</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t>在重大无线电管理工程建设、重大设备研制和企业技术改造及技术创新中，做出创造性贡献并取得重大经济效益或社会效益的重大科研型成果。</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t>在引进、消化、吸收、研究、开发、应用国外先进的无线电管理技术中，做出创造性贡献并取得了重大经济效益或社会效益的引进吸收型成果。</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t>在为社会公益服务的无线电管理技术基础研究工作中，做出创造性贡献并取得了显著成绩的技术规范型成果。</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t>在为无线电管理决策科学化与现代化而进行创造性研究并取得显著效果的技术研究型成果。</w:t>
      </w:r>
    </w:p>
    <w:p w:rsidR="00DC4EE5" w:rsidRDefault="00326C20" w:rsidP="00DC4EE5">
      <w:pPr>
        <w:pStyle w:val="a5"/>
        <w:numPr>
          <w:ilvl w:val="0"/>
          <w:numId w:val="1"/>
        </w:numPr>
        <w:ind w:left="0" w:firstLineChars="0" w:firstLine="600"/>
        <w:rPr>
          <w:sz w:val="30"/>
          <w:szCs w:val="30"/>
        </w:rPr>
      </w:pPr>
      <w:r w:rsidRPr="00DC4EE5">
        <w:rPr>
          <w:rFonts w:hint="eastAsia"/>
          <w:sz w:val="30"/>
          <w:szCs w:val="30"/>
        </w:rPr>
        <w:t>正式出版、公开发行的无线电管理领域优秀科技专著、科技教材和科普读物。</w:t>
      </w:r>
    </w:p>
    <w:p w:rsidR="00326C20" w:rsidRPr="00DC4EE5" w:rsidRDefault="00326C20" w:rsidP="00DC4EE5">
      <w:pPr>
        <w:pStyle w:val="a5"/>
        <w:numPr>
          <w:ilvl w:val="0"/>
          <w:numId w:val="1"/>
        </w:numPr>
        <w:ind w:left="0" w:firstLineChars="0" w:firstLine="600"/>
        <w:rPr>
          <w:sz w:val="30"/>
          <w:szCs w:val="30"/>
        </w:rPr>
      </w:pPr>
      <w:r w:rsidRPr="00DC4EE5">
        <w:rPr>
          <w:rFonts w:hint="eastAsia"/>
          <w:sz w:val="30"/>
          <w:szCs w:val="30"/>
        </w:rPr>
        <w:t>在互联网信息服务领域内，能及时、准确和形式多样化的传递无线电管理信息，为政府、企业和民众提供创新性</w:t>
      </w:r>
      <w:r w:rsidR="00087A06">
        <w:rPr>
          <w:rFonts w:hint="eastAsia"/>
          <w:sz w:val="30"/>
          <w:szCs w:val="30"/>
        </w:rPr>
        <w:t>或</w:t>
      </w:r>
      <w:r w:rsidRPr="00DC4EE5">
        <w:rPr>
          <w:rFonts w:hint="eastAsia"/>
          <w:sz w:val="30"/>
          <w:szCs w:val="30"/>
        </w:rPr>
        <w:t>优质服务，并取得显著社会效益或经济效益的优秀网站。</w:t>
      </w:r>
    </w:p>
    <w:p w:rsidR="00326C20" w:rsidRPr="00DC4EE5" w:rsidRDefault="00326C20" w:rsidP="00326C20">
      <w:pPr>
        <w:jc w:val="center"/>
        <w:rPr>
          <w:b/>
          <w:sz w:val="30"/>
          <w:szCs w:val="30"/>
        </w:rPr>
      </w:pPr>
      <w:r w:rsidRPr="00DC4EE5">
        <w:rPr>
          <w:rFonts w:hint="eastAsia"/>
          <w:b/>
          <w:sz w:val="30"/>
          <w:szCs w:val="30"/>
        </w:rPr>
        <w:t>第三章奖励等级及标准</w:t>
      </w:r>
    </w:p>
    <w:p w:rsidR="00326C20" w:rsidRPr="00DC4EE5" w:rsidRDefault="00326C20" w:rsidP="00DC4EE5">
      <w:pPr>
        <w:ind w:firstLineChars="200" w:firstLine="600"/>
        <w:rPr>
          <w:sz w:val="30"/>
          <w:szCs w:val="30"/>
        </w:rPr>
      </w:pPr>
      <w:r w:rsidRPr="00DC4EE5">
        <w:rPr>
          <w:rFonts w:hint="eastAsia"/>
          <w:sz w:val="30"/>
          <w:szCs w:val="30"/>
        </w:rPr>
        <w:t>第六条“无线电管理科技奖”分为一等奖、二等奖和三等奖。</w:t>
      </w:r>
      <w:r w:rsidRPr="00DC4EE5">
        <w:rPr>
          <w:rFonts w:hint="eastAsia"/>
          <w:sz w:val="30"/>
          <w:szCs w:val="30"/>
        </w:rPr>
        <w:lastRenderedPageBreak/>
        <w:t>评审标准为：</w:t>
      </w:r>
    </w:p>
    <w:p w:rsidR="0009324C" w:rsidRDefault="00DC4EE5" w:rsidP="0009324C">
      <w:pPr>
        <w:ind w:firstLineChars="100" w:firstLine="300"/>
        <w:rPr>
          <w:sz w:val="30"/>
          <w:szCs w:val="30"/>
        </w:rPr>
      </w:pPr>
      <w:r w:rsidRPr="00DC4EE5">
        <w:rPr>
          <w:rFonts w:hint="eastAsia"/>
          <w:sz w:val="30"/>
          <w:szCs w:val="30"/>
        </w:rPr>
        <w:t>（一）一等奖：有重大理论或技术创新，已达到或接近国际先进、国内领先水平，技术难度大，对科技进步具有重大促进作用，已在国家建设中推广应用，并取得重大经济或社会效益。</w:t>
      </w:r>
    </w:p>
    <w:p w:rsidR="0009324C" w:rsidRDefault="00DC4EE5" w:rsidP="0009324C">
      <w:pPr>
        <w:ind w:firstLineChars="100" w:firstLine="300"/>
        <w:rPr>
          <w:sz w:val="30"/>
          <w:szCs w:val="30"/>
        </w:rPr>
      </w:pPr>
      <w:r w:rsidRPr="00DC4EE5">
        <w:rPr>
          <w:rFonts w:hint="eastAsia"/>
          <w:sz w:val="30"/>
          <w:szCs w:val="30"/>
        </w:rPr>
        <w:t>（二）二等奖：有很大理论或技术创新，已达到或接近国内先进水平，技术难度大，对科技进步具有很大促进作用，已在国家建设中推广应用，并取得显著经济或社会效益。</w:t>
      </w:r>
    </w:p>
    <w:p w:rsidR="00DC4EE5" w:rsidRDefault="00DC4EE5" w:rsidP="0009324C">
      <w:pPr>
        <w:ind w:firstLineChars="100" w:firstLine="300"/>
        <w:rPr>
          <w:sz w:val="30"/>
          <w:szCs w:val="30"/>
        </w:rPr>
      </w:pPr>
      <w:r w:rsidRPr="00DC4EE5">
        <w:rPr>
          <w:rFonts w:hint="eastAsia"/>
          <w:sz w:val="30"/>
          <w:szCs w:val="30"/>
        </w:rPr>
        <w:t>（三）三等奖：有较大理论或技术创新，达到本专业领域内领先水平，技术难度大，对科技进步具有较大促进作用，已在国家建设中推广应用，并取得一定经济或社会效益。</w:t>
      </w:r>
    </w:p>
    <w:p w:rsidR="0009324C" w:rsidRDefault="00326C20" w:rsidP="0009324C">
      <w:pPr>
        <w:ind w:firstLine="612"/>
        <w:rPr>
          <w:sz w:val="30"/>
          <w:szCs w:val="30"/>
        </w:rPr>
      </w:pPr>
      <w:r w:rsidRPr="00DC4EE5">
        <w:rPr>
          <w:rFonts w:hint="eastAsia"/>
          <w:sz w:val="30"/>
          <w:szCs w:val="30"/>
        </w:rPr>
        <w:t>第七条获奖数量按当年有效申报项目总数的</w:t>
      </w:r>
      <w:r w:rsidRPr="00DC4EE5">
        <w:rPr>
          <w:rFonts w:hint="eastAsia"/>
          <w:sz w:val="30"/>
          <w:szCs w:val="30"/>
        </w:rPr>
        <w:t>8%</w:t>
      </w:r>
      <w:r w:rsidRPr="00DC4EE5">
        <w:rPr>
          <w:rFonts w:hint="eastAsia"/>
          <w:sz w:val="30"/>
          <w:szCs w:val="30"/>
        </w:rPr>
        <w:t>、</w:t>
      </w:r>
      <w:r w:rsidRPr="00DC4EE5">
        <w:rPr>
          <w:rFonts w:hint="eastAsia"/>
          <w:sz w:val="30"/>
          <w:szCs w:val="30"/>
        </w:rPr>
        <w:t>15%</w:t>
      </w:r>
      <w:r w:rsidRPr="00DC4EE5">
        <w:rPr>
          <w:rFonts w:hint="eastAsia"/>
          <w:sz w:val="30"/>
          <w:szCs w:val="30"/>
        </w:rPr>
        <w:t>、</w:t>
      </w:r>
      <w:r w:rsidRPr="00DC4EE5">
        <w:rPr>
          <w:rFonts w:hint="eastAsia"/>
          <w:sz w:val="30"/>
          <w:szCs w:val="30"/>
        </w:rPr>
        <w:t>25%</w:t>
      </w:r>
      <w:r w:rsidRPr="00DC4EE5">
        <w:rPr>
          <w:rFonts w:hint="eastAsia"/>
          <w:sz w:val="30"/>
          <w:szCs w:val="30"/>
        </w:rPr>
        <w:t>，并按照四舍五入的原则分别确定一、二、三等奖的名额。一等奖可申报的完成人不超过</w:t>
      </w:r>
      <w:r w:rsidRPr="00DC4EE5">
        <w:rPr>
          <w:rFonts w:hint="eastAsia"/>
          <w:sz w:val="30"/>
          <w:szCs w:val="30"/>
        </w:rPr>
        <w:t>15</w:t>
      </w:r>
      <w:r w:rsidRPr="00DC4EE5">
        <w:rPr>
          <w:rFonts w:hint="eastAsia"/>
          <w:sz w:val="30"/>
          <w:szCs w:val="30"/>
        </w:rPr>
        <w:t>人（含），二等奖可申报的完成人不超过</w:t>
      </w:r>
      <w:r w:rsidRPr="00DC4EE5">
        <w:rPr>
          <w:rFonts w:hint="eastAsia"/>
          <w:sz w:val="30"/>
          <w:szCs w:val="30"/>
        </w:rPr>
        <w:t>10</w:t>
      </w:r>
      <w:r w:rsidRPr="00DC4EE5">
        <w:rPr>
          <w:rFonts w:hint="eastAsia"/>
          <w:sz w:val="30"/>
          <w:szCs w:val="30"/>
        </w:rPr>
        <w:t>人（含），三等奖可申报的完成人不超过</w:t>
      </w:r>
      <w:r w:rsidRPr="00DC4EE5">
        <w:rPr>
          <w:rFonts w:hint="eastAsia"/>
          <w:sz w:val="30"/>
          <w:szCs w:val="30"/>
        </w:rPr>
        <w:t>7</w:t>
      </w:r>
      <w:r w:rsidRPr="00DC4EE5">
        <w:rPr>
          <w:rFonts w:hint="eastAsia"/>
          <w:sz w:val="30"/>
          <w:szCs w:val="30"/>
        </w:rPr>
        <w:t>人（含）。</w:t>
      </w:r>
    </w:p>
    <w:p w:rsidR="00326C20" w:rsidRPr="00DC4EE5" w:rsidRDefault="00326C20" w:rsidP="0009324C">
      <w:pPr>
        <w:ind w:firstLine="612"/>
        <w:rPr>
          <w:sz w:val="30"/>
          <w:szCs w:val="30"/>
        </w:rPr>
      </w:pPr>
      <w:r w:rsidRPr="00DC4EE5">
        <w:rPr>
          <w:rFonts w:hint="eastAsia"/>
          <w:sz w:val="30"/>
          <w:szCs w:val="30"/>
        </w:rPr>
        <w:t>第八条奖励原则上以荣誉奖励为主，实物奖励为辅。针对获奖成果，授予单位和个人荣誉证书。</w:t>
      </w:r>
    </w:p>
    <w:p w:rsidR="00326C20" w:rsidRPr="00DC4EE5" w:rsidRDefault="00326C20" w:rsidP="00326C20">
      <w:pPr>
        <w:jc w:val="center"/>
        <w:rPr>
          <w:b/>
          <w:sz w:val="30"/>
          <w:szCs w:val="30"/>
        </w:rPr>
      </w:pPr>
      <w:r w:rsidRPr="00DC4EE5">
        <w:rPr>
          <w:rFonts w:hint="eastAsia"/>
          <w:b/>
          <w:sz w:val="30"/>
          <w:szCs w:val="30"/>
        </w:rPr>
        <w:t>第四章申报和评定</w:t>
      </w:r>
    </w:p>
    <w:p w:rsidR="00326C20" w:rsidRPr="00DC4EE5" w:rsidRDefault="00326C20" w:rsidP="00B94D00">
      <w:pPr>
        <w:ind w:firstLineChars="200" w:firstLine="600"/>
        <w:rPr>
          <w:sz w:val="30"/>
          <w:szCs w:val="30"/>
        </w:rPr>
      </w:pPr>
      <w:r w:rsidRPr="00DC4EE5">
        <w:rPr>
          <w:rFonts w:hint="eastAsia"/>
          <w:sz w:val="30"/>
          <w:szCs w:val="30"/>
        </w:rPr>
        <w:t>第九条“无线电管理科技奖”每年评定一次。具体申报如下：</w:t>
      </w:r>
    </w:p>
    <w:p w:rsidR="0009324C" w:rsidRDefault="00326C20" w:rsidP="0009324C">
      <w:pPr>
        <w:pStyle w:val="a5"/>
        <w:numPr>
          <w:ilvl w:val="0"/>
          <w:numId w:val="2"/>
        </w:numPr>
        <w:ind w:left="0" w:firstLineChars="0" w:firstLine="612"/>
        <w:rPr>
          <w:sz w:val="30"/>
          <w:szCs w:val="30"/>
        </w:rPr>
      </w:pPr>
      <w:r w:rsidRPr="0009324C">
        <w:rPr>
          <w:rFonts w:hint="eastAsia"/>
          <w:sz w:val="30"/>
          <w:szCs w:val="30"/>
        </w:rPr>
        <w:t>申报奖励的项目必须是上年度</w:t>
      </w:r>
      <w:r w:rsidRPr="0009324C">
        <w:rPr>
          <w:rFonts w:hint="eastAsia"/>
          <w:sz w:val="30"/>
          <w:szCs w:val="30"/>
        </w:rPr>
        <w:t>12</w:t>
      </w:r>
      <w:r w:rsidRPr="0009324C">
        <w:rPr>
          <w:rFonts w:hint="eastAsia"/>
          <w:sz w:val="30"/>
          <w:szCs w:val="30"/>
        </w:rPr>
        <w:t>月</w:t>
      </w:r>
      <w:r w:rsidRPr="0009324C">
        <w:rPr>
          <w:rFonts w:hint="eastAsia"/>
          <w:sz w:val="30"/>
          <w:szCs w:val="30"/>
        </w:rPr>
        <w:t>31</w:t>
      </w:r>
      <w:r w:rsidRPr="0009324C">
        <w:rPr>
          <w:rFonts w:hint="eastAsia"/>
          <w:sz w:val="30"/>
          <w:szCs w:val="30"/>
        </w:rPr>
        <w:t>日前正式结题，且至申报日期三年内完成的科研项目。同一人在同一年度申报奖励项目不超过</w:t>
      </w:r>
      <w:r w:rsidRPr="0009324C">
        <w:rPr>
          <w:rFonts w:hint="eastAsia"/>
          <w:sz w:val="30"/>
          <w:szCs w:val="30"/>
        </w:rPr>
        <w:t>2</w:t>
      </w:r>
      <w:r w:rsidRPr="0009324C">
        <w:rPr>
          <w:rFonts w:hint="eastAsia"/>
          <w:sz w:val="30"/>
          <w:szCs w:val="30"/>
        </w:rPr>
        <w:t>项，其中作为第一完成人申报的不超过</w:t>
      </w:r>
      <w:r w:rsidRPr="0009324C">
        <w:rPr>
          <w:rFonts w:hint="eastAsia"/>
          <w:sz w:val="30"/>
          <w:szCs w:val="30"/>
        </w:rPr>
        <w:t>1</w:t>
      </w:r>
      <w:r w:rsidRPr="0009324C">
        <w:rPr>
          <w:rFonts w:hint="eastAsia"/>
          <w:sz w:val="30"/>
          <w:szCs w:val="30"/>
        </w:rPr>
        <w:t>项。</w:t>
      </w:r>
    </w:p>
    <w:p w:rsidR="0009324C" w:rsidRDefault="00326C20" w:rsidP="00326C20">
      <w:pPr>
        <w:pStyle w:val="a5"/>
        <w:numPr>
          <w:ilvl w:val="0"/>
          <w:numId w:val="2"/>
        </w:numPr>
        <w:ind w:left="0" w:firstLineChars="0" w:firstLine="612"/>
        <w:rPr>
          <w:sz w:val="30"/>
          <w:szCs w:val="30"/>
        </w:rPr>
      </w:pPr>
      <w:r w:rsidRPr="0009324C">
        <w:rPr>
          <w:rFonts w:hint="eastAsia"/>
          <w:sz w:val="30"/>
          <w:szCs w:val="30"/>
        </w:rPr>
        <w:t>申报项目奖励的单位或个人须认真填写《中国无线</w:t>
      </w:r>
      <w:r w:rsidRPr="0009324C">
        <w:rPr>
          <w:rFonts w:hint="eastAsia"/>
          <w:sz w:val="30"/>
          <w:szCs w:val="30"/>
        </w:rPr>
        <w:lastRenderedPageBreak/>
        <w:t>电协会无线电管理科学技术奖申报书》（采用适用于国家自然科学奖、技术发明奖、科技进步奖的《国家科学技术奖励推荐书》），并进行成果登记。</w:t>
      </w:r>
    </w:p>
    <w:p w:rsidR="00326C20" w:rsidRPr="0009324C" w:rsidRDefault="00326C20" w:rsidP="00326C20">
      <w:pPr>
        <w:pStyle w:val="a5"/>
        <w:numPr>
          <w:ilvl w:val="0"/>
          <w:numId w:val="2"/>
        </w:numPr>
        <w:ind w:left="0" w:firstLineChars="0" w:firstLine="612"/>
        <w:rPr>
          <w:sz w:val="30"/>
          <w:szCs w:val="30"/>
        </w:rPr>
      </w:pPr>
      <w:r w:rsidRPr="0009324C">
        <w:rPr>
          <w:rFonts w:hint="eastAsia"/>
          <w:sz w:val="30"/>
          <w:szCs w:val="30"/>
        </w:rPr>
        <w:t>申报奖励的项目要经过项目第一完成单位所在省、区、市无线电协会或无线电管理机构推荐。推荐部门须严格遴选项目，审查《中国无线电协会无线电管理科学技术奖申报书》的质量，主要完成人、主要完成单位资格及其排序，并根据技术水平、创新程度和应用效果等方面，在</w:t>
      </w:r>
      <w:r w:rsidR="00C771AF" w:rsidRPr="00FC2991">
        <w:rPr>
          <w:rFonts w:hint="eastAsia"/>
          <w:sz w:val="30"/>
          <w:szCs w:val="30"/>
        </w:rPr>
        <w:t>《中国无线电协会无线电管理科学技术奖推荐表》（见附件一）</w:t>
      </w:r>
      <w:r w:rsidRPr="0009324C">
        <w:rPr>
          <w:rFonts w:hint="eastAsia"/>
          <w:sz w:val="30"/>
          <w:szCs w:val="30"/>
        </w:rPr>
        <w:t>中写明推荐意见和推荐等级。</w:t>
      </w:r>
    </w:p>
    <w:p w:rsidR="0009324C" w:rsidRDefault="00326C20" w:rsidP="0009324C">
      <w:pPr>
        <w:ind w:firstLine="612"/>
        <w:rPr>
          <w:sz w:val="30"/>
          <w:szCs w:val="30"/>
        </w:rPr>
      </w:pPr>
      <w:r w:rsidRPr="00DC4EE5">
        <w:rPr>
          <w:rFonts w:hint="eastAsia"/>
          <w:sz w:val="30"/>
          <w:szCs w:val="30"/>
        </w:rPr>
        <w:t>第十条对申报奖励项目首先进行形式审查，如需补报材料，应及时通知申报项目负责人在规定日期前补齐，逾期不予受理。</w:t>
      </w:r>
    </w:p>
    <w:p w:rsidR="00326C20" w:rsidRPr="00DC4EE5" w:rsidRDefault="00326C20" w:rsidP="0009324C">
      <w:pPr>
        <w:ind w:firstLine="612"/>
        <w:rPr>
          <w:sz w:val="30"/>
          <w:szCs w:val="30"/>
        </w:rPr>
      </w:pPr>
      <w:r w:rsidRPr="00DC4EE5">
        <w:rPr>
          <w:rFonts w:hint="eastAsia"/>
          <w:sz w:val="30"/>
          <w:szCs w:val="30"/>
        </w:rPr>
        <w:t>第十一条申报奖励项目通过形式审查后，组织召开专家评审会予以评审，评审工作分预评和终审两阶段。</w:t>
      </w:r>
    </w:p>
    <w:p w:rsidR="00326C20" w:rsidRPr="00DC4EE5" w:rsidRDefault="00326C20" w:rsidP="00326C20">
      <w:pPr>
        <w:rPr>
          <w:sz w:val="30"/>
          <w:szCs w:val="30"/>
        </w:rPr>
      </w:pPr>
      <w:r w:rsidRPr="00DC4EE5">
        <w:rPr>
          <w:rFonts w:hint="eastAsia"/>
          <w:sz w:val="30"/>
          <w:szCs w:val="30"/>
        </w:rPr>
        <w:t>（一）预评负责对项目进行初评，由中国无线电协会从专家库提取相应的专家组成评审组，以百分制无记名投票方式进行表决，去掉一个最高分和一个最低分后统计分值，确定可参与终审的项目，并按分值顺序提出各等奖项目建议名单。</w:t>
      </w:r>
    </w:p>
    <w:p w:rsidR="00326C20" w:rsidRPr="00DC4EE5" w:rsidRDefault="00326C20" w:rsidP="00326C20">
      <w:pPr>
        <w:rPr>
          <w:sz w:val="30"/>
          <w:szCs w:val="30"/>
        </w:rPr>
      </w:pPr>
      <w:r w:rsidRPr="00DC4EE5">
        <w:rPr>
          <w:rFonts w:hint="eastAsia"/>
          <w:sz w:val="30"/>
          <w:szCs w:val="30"/>
        </w:rPr>
        <w:t>（二）终审负责对项目进行最终评定，由中国无线电协会从专家库提取相应的专家组成评委会，对初评结果进行二次评审，重点对二等奖以上项目进行评定，并以一人一票制无记名投票方式进行表决。</w:t>
      </w:r>
    </w:p>
    <w:p w:rsidR="00326C20" w:rsidRPr="00DC4EE5" w:rsidRDefault="00326C20" w:rsidP="00326C20">
      <w:pPr>
        <w:rPr>
          <w:sz w:val="30"/>
          <w:szCs w:val="30"/>
        </w:rPr>
      </w:pPr>
      <w:r w:rsidRPr="00DC4EE5">
        <w:rPr>
          <w:rFonts w:hint="eastAsia"/>
          <w:sz w:val="30"/>
          <w:szCs w:val="30"/>
        </w:rPr>
        <w:t>第十二条每次评审均设主任、副主任委员各</w:t>
      </w:r>
      <w:r w:rsidRPr="00DC4EE5">
        <w:rPr>
          <w:rFonts w:hint="eastAsia"/>
          <w:sz w:val="30"/>
          <w:szCs w:val="30"/>
        </w:rPr>
        <w:t>1</w:t>
      </w:r>
      <w:r w:rsidRPr="00DC4EE5">
        <w:rPr>
          <w:rFonts w:hint="eastAsia"/>
          <w:sz w:val="30"/>
          <w:szCs w:val="30"/>
        </w:rPr>
        <w:t>人，评委若干（评</w:t>
      </w:r>
      <w:r w:rsidRPr="00DC4EE5">
        <w:rPr>
          <w:rFonts w:hint="eastAsia"/>
          <w:sz w:val="30"/>
          <w:szCs w:val="30"/>
        </w:rPr>
        <w:lastRenderedPageBreak/>
        <w:t>委总人数一般不少于</w:t>
      </w:r>
      <w:r w:rsidRPr="00DC4EE5">
        <w:rPr>
          <w:rFonts w:hint="eastAsia"/>
          <w:sz w:val="30"/>
          <w:szCs w:val="30"/>
        </w:rPr>
        <w:t>11</w:t>
      </w:r>
      <w:r w:rsidRPr="00DC4EE5">
        <w:rPr>
          <w:rFonts w:hint="eastAsia"/>
          <w:sz w:val="30"/>
          <w:szCs w:val="30"/>
        </w:rPr>
        <w:t>人）。</w:t>
      </w:r>
    </w:p>
    <w:p w:rsidR="00326C20" w:rsidRPr="00DC4EE5" w:rsidRDefault="00326C20" w:rsidP="00326C20">
      <w:pPr>
        <w:rPr>
          <w:sz w:val="30"/>
          <w:szCs w:val="30"/>
        </w:rPr>
      </w:pPr>
      <w:r w:rsidRPr="00DC4EE5">
        <w:rPr>
          <w:rFonts w:hint="eastAsia"/>
          <w:sz w:val="30"/>
          <w:szCs w:val="30"/>
        </w:rPr>
        <w:t>第十三条评审会综合申报项目的科技水平、创新程度和应用效果进行评审。在评审结果公布前，评委应严守评审秘密，不得泄露评审情况。评委为被评项目完成人时，须回避与评审其完成项目的有关评议。</w:t>
      </w:r>
    </w:p>
    <w:p w:rsidR="00326C20" w:rsidRPr="00DC4EE5" w:rsidRDefault="00326C20" w:rsidP="00326C20">
      <w:pPr>
        <w:rPr>
          <w:sz w:val="30"/>
          <w:szCs w:val="30"/>
        </w:rPr>
      </w:pPr>
      <w:r w:rsidRPr="00DC4EE5">
        <w:rPr>
          <w:rFonts w:hint="eastAsia"/>
          <w:sz w:val="30"/>
          <w:szCs w:val="30"/>
        </w:rPr>
        <w:t>第十四条按“择优评定、宁缺勿滥”的原则确定最终奖项。</w:t>
      </w:r>
    </w:p>
    <w:p w:rsidR="00326C20" w:rsidRPr="00DC4EE5" w:rsidRDefault="00326C20" w:rsidP="00326C20">
      <w:pPr>
        <w:rPr>
          <w:sz w:val="30"/>
          <w:szCs w:val="30"/>
        </w:rPr>
      </w:pPr>
      <w:r w:rsidRPr="00DC4EE5">
        <w:rPr>
          <w:rFonts w:hint="eastAsia"/>
          <w:sz w:val="30"/>
          <w:szCs w:val="30"/>
        </w:rPr>
        <w:t>第十五条评审结果在中国无线电协会网站、中国无线电管理网网站发布公告，公示期为十个工作日，无异议后由中国无线电协会批准并颁发证书。</w:t>
      </w:r>
    </w:p>
    <w:p w:rsidR="00326C20" w:rsidRPr="00DC4EE5" w:rsidRDefault="00326C20" w:rsidP="007878E7">
      <w:pPr>
        <w:jc w:val="center"/>
        <w:rPr>
          <w:b/>
          <w:sz w:val="30"/>
          <w:szCs w:val="30"/>
        </w:rPr>
      </w:pPr>
      <w:r w:rsidRPr="00DC4EE5">
        <w:rPr>
          <w:rFonts w:hint="eastAsia"/>
          <w:b/>
          <w:sz w:val="30"/>
          <w:szCs w:val="30"/>
        </w:rPr>
        <w:t>第五章争议处理</w:t>
      </w:r>
    </w:p>
    <w:p w:rsidR="00326C20" w:rsidRPr="00DC4EE5" w:rsidRDefault="00326C20" w:rsidP="00326C20">
      <w:pPr>
        <w:rPr>
          <w:sz w:val="30"/>
          <w:szCs w:val="30"/>
        </w:rPr>
      </w:pPr>
      <w:r w:rsidRPr="00DC4EE5">
        <w:rPr>
          <w:rFonts w:hint="eastAsia"/>
          <w:sz w:val="30"/>
          <w:szCs w:val="30"/>
        </w:rPr>
        <w:t>第十六条任何单位或个人对公示内容的真实性持有争议均可在公示期内提出，逾期不予受理。</w:t>
      </w:r>
    </w:p>
    <w:p w:rsidR="00326C20" w:rsidRPr="00DC4EE5" w:rsidRDefault="00326C20" w:rsidP="00326C20">
      <w:pPr>
        <w:rPr>
          <w:sz w:val="30"/>
          <w:szCs w:val="30"/>
        </w:rPr>
      </w:pPr>
      <w:r w:rsidRPr="00DC4EE5">
        <w:rPr>
          <w:rFonts w:hint="eastAsia"/>
          <w:sz w:val="30"/>
          <w:szCs w:val="30"/>
        </w:rPr>
        <w:t>第十七条提出争议的单位或个人，应以书面形式实事求是地提出自己的申诉理由和意见，并附上有关证明材料，否则不予受理。</w:t>
      </w:r>
    </w:p>
    <w:p w:rsidR="00326C20" w:rsidRPr="00DC4EE5" w:rsidRDefault="00326C20" w:rsidP="00326C20">
      <w:pPr>
        <w:rPr>
          <w:sz w:val="30"/>
          <w:szCs w:val="30"/>
        </w:rPr>
      </w:pPr>
      <w:r w:rsidRPr="00DC4EE5">
        <w:rPr>
          <w:rFonts w:hint="eastAsia"/>
          <w:sz w:val="30"/>
          <w:szCs w:val="30"/>
        </w:rPr>
        <w:t>第十八条争议分为实质性争议与非实质性争议。实质性争议是指对项目关键技术的创新性、先进性、实用性申报不实的意见；非实质性争议是指对项目的主要完成人和主要完成单位的意见。</w:t>
      </w:r>
    </w:p>
    <w:p w:rsidR="00326C20" w:rsidRPr="00DC4EE5" w:rsidRDefault="00326C20" w:rsidP="00326C20">
      <w:pPr>
        <w:rPr>
          <w:sz w:val="30"/>
          <w:szCs w:val="30"/>
        </w:rPr>
      </w:pPr>
      <w:r w:rsidRPr="00DC4EE5">
        <w:rPr>
          <w:rFonts w:hint="eastAsia"/>
          <w:sz w:val="30"/>
          <w:szCs w:val="30"/>
        </w:rPr>
        <w:t>第十九条实质性争议由中国无线电协会从专家库</w:t>
      </w:r>
      <w:r w:rsidRPr="007B1250">
        <w:rPr>
          <w:rFonts w:hint="eastAsia"/>
          <w:sz w:val="30"/>
          <w:szCs w:val="30"/>
        </w:rPr>
        <w:t>提取</w:t>
      </w:r>
      <w:r w:rsidRPr="00DC4EE5">
        <w:rPr>
          <w:rFonts w:hint="eastAsia"/>
          <w:sz w:val="30"/>
          <w:szCs w:val="30"/>
        </w:rPr>
        <w:t>相应的专家组织一次复审，作为实质性争议的终审，项目推荐部门应予协助。争议妥善解决后该项目奖项继续生效，否则取消有争议项目的当年参评资格。</w:t>
      </w:r>
    </w:p>
    <w:p w:rsidR="00326C20" w:rsidRPr="00DC4EE5" w:rsidRDefault="00326C20" w:rsidP="00326C20">
      <w:pPr>
        <w:rPr>
          <w:sz w:val="30"/>
          <w:szCs w:val="30"/>
        </w:rPr>
      </w:pPr>
      <w:r w:rsidRPr="00DC4EE5">
        <w:rPr>
          <w:rFonts w:hint="eastAsia"/>
          <w:sz w:val="30"/>
          <w:szCs w:val="30"/>
        </w:rPr>
        <w:t>第二十条非实质性争议一般由推荐部门负责处理，处理意见报中</w:t>
      </w:r>
      <w:r w:rsidRPr="00DC4EE5">
        <w:rPr>
          <w:rFonts w:hint="eastAsia"/>
          <w:sz w:val="30"/>
          <w:szCs w:val="30"/>
        </w:rPr>
        <w:lastRenderedPageBreak/>
        <w:t>国无线电协会备案。</w:t>
      </w:r>
    </w:p>
    <w:p w:rsidR="00326C20" w:rsidRPr="00DC4EE5" w:rsidRDefault="00326C20" w:rsidP="00326C20">
      <w:pPr>
        <w:rPr>
          <w:sz w:val="30"/>
          <w:szCs w:val="30"/>
        </w:rPr>
      </w:pPr>
      <w:r w:rsidRPr="00DC4EE5">
        <w:rPr>
          <w:rFonts w:hint="eastAsia"/>
          <w:sz w:val="30"/>
          <w:szCs w:val="30"/>
        </w:rPr>
        <w:t>第二十一条项目完成人、完成单位和推荐部门对评审等级的意见一般不予受理。</w:t>
      </w:r>
    </w:p>
    <w:p w:rsidR="00326C20" w:rsidRPr="00DC4EE5" w:rsidRDefault="00326C20" w:rsidP="00326C20">
      <w:pPr>
        <w:rPr>
          <w:sz w:val="30"/>
          <w:szCs w:val="30"/>
        </w:rPr>
      </w:pPr>
      <w:r w:rsidRPr="00DC4EE5">
        <w:rPr>
          <w:rFonts w:hint="eastAsia"/>
          <w:sz w:val="30"/>
          <w:szCs w:val="30"/>
        </w:rPr>
        <w:t>第二十二条指定日期内争议项目未有处理结果的，取消其当年评奖资格，待争议处理完毕后在下一年度按新项目重新推荐评奖。</w:t>
      </w:r>
    </w:p>
    <w:p w:rsidR="00326C20" w:rsidRPr="00DC4EE5" w:rsidRDefault="00326C20" w:rsidP="007878E7">
      <w:pPr>
        <w:jc w:val="center"/>
        <w:rPr>
          <w:b/>
          <w:sz w:val="30"/>
          <w:szCs w:val="30"/>
        </w:rPr>
      </w:pPr>
      <w:r w:rsidRPr="00DC4EE5">
        <w:rPr>
          <w:rFonts w:hint="eastAsia"/>
          <w:b/>
          <w:sz w:val="30"/>
          <w:szCs w:val="30"/>
        </w:rPr>
        <w:t>第六章罚则</w:t>
      </w:r>
    </w:p>
    <w:p w:rsidR="00326C20" w:rsidRPr="00DC4EE5" w:rsidRDefault="00326C20" w:rsidP="00326C20">
      <w:pPr>
        <w:rPr>
          <w:sz w:val="30"/>
          <w:szCs w:val="30"/>
        </w:rPr>
      </w:pPr>
      <w:r w:rsidRPr="00DC4EE5">
        <w:rPr>
          <w:rFonts w:hint="eastAsia"/>
          <w:sz w:val="30"/>
          <w:szCs w:val="30"/>
        </w:rPr>
        <w:t>第二十三条申报（推荐）奖励项目应严肃认真、实事求是。若发现弄虚作假或剽窃他人成果者，中国无线电协会有权撤销其所获奖励，追回荣誉证书，建议所属主管部门给予教育或处分，并在两年内禁止申报“无线电管理科技奖”。</w:t>
      </w:r>
    </w:p>
    <w:p w:rsidR="00326C20" w:rsidRPr="00DC4EE5" w:rsidRDefault="00326C20" w:rsidP="00326C20">
      <w:pPr>
        <w:rPr>
          <w:sz w:val="30"/>
          <w:szCs w:val="30"/>
        </w:rPr>
      </w:pPr>
      <w:r w:rsidRPr="00DC4EE5">
        <w:rPr>
          <w:rFonts w:hint="eastAsia"/>
          <w:sz w:val="30"/>
          <w:szCs w:val="30"/>
        </w:rPr>
        <w:t>第二十四条若发现推荐单位提供数据、材料不真实，根据情节暂停或取消其推荐资格。</w:t>
      </w:r>
    </w:p>
    <w:p w:rsidR="00326C20" w:rsidRPr="00DC4EE5" w:rsidRDefault="00326C20" w:rsidP="00326C20">
      <w:pPr>
        <w:rPr>
          <w:sz w:val="30"/>
          <w:szCs w:val="30"/>
        </w:rPr>
      </w:pPr>
      <w:r w:rsidRPr="00DC4EE5">
        <w:rPr>
          <w:rFonts w:hint="eastAsia"/>
          <w:sz w:val="30"/>
          <w:szCs w:val="30"/>
        </w:rPr>
        <w:t>第二十五条已经申报过其他奖项的项目，不得再次申报“无线电管理科技奖”，一经发现取消其评奖资格。</w:t>
      </w:r>
    </w:p>
    <w:p w:rsidR="00326C20" w:rsidRPr="00DC4EE5" w:rsidRDefault="00326C20" w:rsidP="007878E7">
      <w:pPr>
        <w:jc w:val="center"/>
        <w:rPr>
          <w:b/>
          <w:sz w:val="30"/>
          <w:szCs w:val="30"/>
        </w:rPr>
      </w:pPr>
      <w:r w:rsidRPr="00DC4EE5">
        <w:rPr>
          <w:rFonts w:hint="eastAsia"/>
          <w:b/>
          <w:sz w:val="30"/>
          <w:szCs w:val="30"/>
        </w:rPr>
        <w:t>第七章附则</w:t>
      </w:r>
    </w:p>
    <w:p w:rsidR="00326C20" w:rsidRPr="00DC4EE5" w:rsidRDefault="00326C20" w:rsidP="00326C20">
      <w:pPr>
        <w:rPr>
          <w:sz w:val="30"/>
          <w:szCs w:val="30"/>
        </w:rPr>
      </w:pPr>
      <w:r w:rsidRPr="00DC4EE5">
        <w:rPr>
          <w:rFonts w:hint="eastAsia"/>
          <w:sz w:val="30"/>
          <w:szCs w:val="30"/>
        </w:rPr>
        <w:t>第二十六条“无线电管理科技奖”的获奖项目材料均纳入统一档案保存。</w:t>
      </w:r>
    </w:p>
    <w:p w:rsidR="00326C20" w:rsidRPr="00DC4EE5" w:rsidRDefault="00326C20" w:rsidP="00326C20">
      <w:pPr>
        <w:rPr>
          <w:sz w:val="30"/>
          <w:szCs w:val="30"/>
        </w:rPr>
      </w:pPr>
      <w:r w:rsidRPr="00DC4EE5">
        <w:rPr>
          <w:rFonts w:hint="eastAsia"/>
          <w:sz w:val="30"/>
          <w:szCs w:val="30"/>
        </w:rPr>
        <w:t>第二十七条中国无线电协会可根据本办法制定实施细则。</w:t>
      </w:r>
    </w:p>
    <w:p w:rsidR="00326C20" w:rsidRPr="00DC4EE5" w:rsidRDefault="00326C20" w:rsidP="00326C20">
      <w:pPr>
        <w:rPr>
          <w:sz w:val="30"/>
          <w:szCs w:val="30"/>
        </w:rPr>
      </w:pPr>
      <w:r w:rsidRPr="00DC4EE5">
        <w:rPr>
          <w:rFonts w:hint="eastAsia"/>
          <w:sz w:val="30"/>
          <w:szCs w:val="30"/>
        </w:rPr>
        <w:t>第二十八条本办法由中国无线电协会负责解释。</w:t>
      </w:r>
    </w:p>
    <w:p w:rsidR="005A03E7" w:rsidRPr="0009324C" w:rsidRDefault="00326C20">
      <w:pPr>
        <w:rPr>
          <w:sz w:val="30"/>
          <w:szCs w:val="30"/>
        </w:rPr>
      </w:pPr>
      <w:r w:rsidRPr="00DC4EE5">
        <w:rPr>
          <w:rFonts w:hint="eastAsia"/>
          <w:sz w:val="30"/>
          <w:szCs w:val="30"/>
        </w:rPr>
        <w:t>第二十九条本办法自印发之日起执行。</w:t>
      </w:r>
    </w:p>
    <w:sectPr w:rsidR="005A03E7" w:rsidRPr="0009324C" w:rsidSect="00D252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46A" w:rsidRDefault="0029446A" w:rsidP="00326C20">
      <w:r>
        <w:separator/>
      </w:r>
    </w:p>
  </w:endnote>
  <w:endnote w:type="continuationSeparator" w:id="0">
    <w:p w:rsidR="0029446A" w:rsidRDefault="0029446A" w:rsidP="00326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07520"/>
      <w:docPartObj>
        <w:docPartGallery w:val="Page Numbers (Bottom of Page)"/>
        <w:docPartUnique/>
      </w:docPartObj>
    </w:sdtPr>
    <w:sdtContent>
      <w:sdt>
        <w:sdtPr>
          <w:id w:val="-1669238322"/>
          <w:docPartObj>
            <w:docPartGallery w:val="Page Numbers (Top of Page)"/>
            <w:docPartUnique/>
          </w:docPartObj>
        </w:sdtPr>
        <w:sdtContent>
          <w:p w:rsidR="008D3209" w:rsidRDefault="00C771AF">
            <w:pPr>
              <w:pStyle w:val="a4"/>
              <w:jc w:val="center"/>
            </w:pPr>
            <w:r>
              <w:rPr>
                <w:b/>
                <w:bCs/>
                <w:sz w:val="24"/>
                <w:szCs w:val="24"/>
              </w:rPr>
              <w:fldChar w:fldCharType="begin"/>
            </w:r>
            <w:r w:rsidR="008D3209">
              <w:rPr>
                <w:b/>
                <w:bCs/>
              </w:rPr>
              <w:instrText>PAGE</w:instrText>
            </w:r>
            <w:r>
              <w:rPr>
                <w:b/>
                <w:bCs/>
                <w:sz w:val="24"/>
                <w:szCs w:val="24"/>
              </w:rPr>
              <w:fldChar w:fldCharType="separate"/>
            </w:r>
            <w:r w:rsidR="00FA5B94">
              <w:rPr>
                <w:b/>
                <w:bCs/>
                <w:noProof/>
              </w:rPr>
              <w:t>3</w:t>
            </w:r>
            <w:r>
              <w:rPr>
                <w:b/>
                <w:bCs/>
                <w:sz w:val="24"/>
                <w:szCs w:val="24"/>
              </w:rPr>
              <w:fldChar w:fldCharType="end"/>
            </w:r>
            <w:r w:rsidR="008D3209">
              <w:rPr>
                <w:lang w:val="zh-CN"/>
              </w:rPr>
              <w:t xml:space="preserve"> / </w:t>
            </w:r>
            <w:r>
              <w:rPr>
                <w:b/>
                <w:bCs/>
                <w:sz w:val="24"/>
                <w:szCs w:val="24"/>
              </w:rPr>
              <w:fldChar w:fldCharType="begin"/>
            </w:r>
            <w:r w:rsidR="008D3209">
              <w:rPr>
                <w:b/>
                <w:bCs/>
              </w:rPr>
              <w:instrText>NUMPAGES</w:instrText>
            </w:r>
            <w:r>
              <w:rPr>
                <w:b/>
                <w:bCs/>
                <w:sz w:val="24"/>
                <w:szCs w:val="24"/>
              </w:rPr>
              <w:fldChar w:fldCharType="separate"/>
            </w:r>
            <w:r w:rsidR="00FA5B94">
              <w:rPr>
                <w:b/>
                <w:bCs/>
                <w:noProof/>
              </w:rPr>
              <w:t>6</w:t>
            </w:r>
            <w:r>
              <w:rPr>
                <w:b/>
                <w:bCs/>
                <w:sz w:val="24"/>
                <w:szCs w:val="24"/>
              </w:rPr>
              <w:fldChar w:fldCharType="end"/>
            </w:r>
          </w:p>
        </w:sdtContent>
      </w:sdt>
    </w:sdtContent>
  </w:sdt>
  <w:p w:rsidR="008D3209" w:rsidRDefault="008D32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46A" w:rsidRDefault="0029446A" w:rsidP="00326C20">
      <w:r>
        <w:separator/>
      </w:r>
    </w:p>
  </w:footnote>
  <w:footnote w:type="continuationSeparator" w:id="0">
    <w:p w:rsidR="0029446A" w:rsidRDefault="0029446A" w:rsidP="00326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5EAF"/>
    <w:multiLevelType w:val="hybridMultilevel"/>
    <w:tmpl w:val="52889A38"/>
    <w:lvl w:ilvl="0" w:tplc="6E2E4660">
      <w:start w:val="1"/>
      <w:numFmt w:val="japaneseCounting"/>
      <w:lvlText w:val="（%1）"/>
      <w:lvlJc w:val="left"/>
      <w:pPr>
        <w:ind w:left="1452" w:hanging="1452"/>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A18367F"/>
    <w:multiLevelType w:val="hybridMultilevel"/>
    <w:tmpl w:val="B08A43A8"/>
    <w:lvl w:ilvl="0" w:tplc="759C4912">
      <w:start w:val="1"/>
      <w:numFmt w:val="japaneseCounting"/>
      <w:lvlText w:val="（%1）"/>
      <w:lvlJc w:val="left"/>
      <w:pPr>
        <w:ind w:left="1692" w:hanging="1080"/>
      </w:pPr>
      <w:rPr>
        <w:rFonts w:hint="default"/>
      </w:rPr>
    </w:lvl>
    <w:lvl w:ilvl="1" w:tplc="04090019" w:tentative="1">
      <w:start w:val="1"/>
      <w:numFmt w:val="lowerLetter"/>
      <w:lvlText w:val="%2)"/>
      <w:lvlJc w:val="left"/>
      <w:pPr>
        <w:ind w:left="1452" w:hanging="420"/>
      </w:p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9AE"/>
    <w:rsid w:val="00087A06"/>
    <w:rsid w:val="0009324C"/>
    <w:rsid w:val="000E5CAE"/>
    <w:rsid w:val="0029446A"/>
    <w:rsid w:val="002A07D5"/>
    <w:rsid w:val="00326C20"/>
    <w:rsid w:val="005A6B59"/>
    <w:rsid w:val="007878E7"/>
    <w:rsid w:val="0079577E"/>
    <w:rsid w:val="007B1250"/>
    <w:rsid w:val="007E2F6D"/>
    <w:rsid w:val="0081257E"/>
    <w:rsid w:val="008D3209"/>
    <w:rsid w:val="009C5E4B"/>
    <w:rsid w:val="009E42FA"/>
    <w:rsid w:val="00A0555F"/>
    <w:rsid w:val="00A32AC7"/>
    <w:rsid w:val="00B10097"/>
    <w:rsid w:val="00B7481F"/>
    <w:rsid w:val="00B830D5"/>
    <w:rsid w:val="00B94D00"/>
    <w:rsid w:val="00C049FC"/>
    <w:rsid w:val="00C511FD"/>
    <w:rsid w:val="00C771AF"/>
    <w:rsid w:val="00CA36AD"/>
    <w:rsid w:val="00CE7507"/>
    <w:rsid w:val="00D25290"/>
    <w:rsid w:val="00D444DB"/>
    <w:rsid w:val="00D939AE"/>
    <w:rsid w:val="00DC4EE5"/>
    <w:rsid w:val="00E44730"/>
    <w:rsid w:val="00E575B8"/>
    <w:rsid w:val="00EB55F6"/>
    <w:rsid w:val="00ED27B7"/>
    <w:rsid w:val="00FA5B94"/>
    <w:rsid w:val="00FC2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C20"/>
    <w:rPr>
      <w:sz w:val="18"/>
      <w:szCs w:val="18"/>
    </w:rPr>
  </w:style>
  <w:style w:type="paragraph" w:styleId="a4">
    <w:name w:val="footer"/>
    <w:basedOn w:val="a"/>
    <w:link w:val="Char0"/>
    <w:uiPriority w:val="99"/>
    <w:unhideWhenUsed/>
    <w:rsid w:val="00326C20"/>
    <w:pPr>
      <w:tabs>
        <w:tab w:val="center" w:pos="4153"/>
        <w:tab w:val="right" w:pos="8306"/>
      </w:tabs>
      <w:snapToGrid w:val="0"/>
      <w:jc w:val="left"/>
    </w:pPr>
    <w:rPr>
      <w:sz w:val="18"/>
      <w:szCs w:val="18"/>
    </w:rPr>
  </w:style>
  <w:style w:type="character" w:customStyle="1" w:styleId="Char0">
    <w:name w:val="页脚 Char"/>
    <w:basedOn w:val="a0"/>
    <w:link w:val="a4"/>
    <w:uiPriority w:val="99"/>
    <w:rsid w:val="00326C20"/>
    <w:rPr>
      <w:sz w:val="18"/>
      <w:szCs w:val="18"/>
    </w:rPr>
  </w:style>
  <w:style w:type="paragraph" w:styleId="a5">
    <w:name w:val="List Paragraph"/>
    <w:basedOn w:val="a"/>
    <w:uiPriority w:val="34"/>
    <w:qFormat/>
    <w:rsid w:val="00326C20"/>
    <w:pPr>
      <w:ind w:firstLineChars="200" w:firstLine="420"/>
    </w:pPr>
  </w:style>
  <w:style w:type="paragraph" w:styleId="a6">
    <w:name w:val="Balloon Text"/>
    <w:basedOn w:val="a"/>
    <w:link w:val="Char1"/>
    <w:uiPriority w:val="99"/>
    <w:semiHidden/>
    <w:unhideWhenUsed/>
    <w:rsid w:val="000E5CAE"/>
    <w:rPr>
      <w:sz w:val="18"/>
      <w:szCs w:val="18"/>
    </w:rPr>
  </w:style>
  <w:style w:type="character" w:customStyle="1" w:styleId="Char1">
    <w:name w:val="批注框文本 Char"/>
    <w:basedOn w:val="a0"/>
    <w:link w:val="a6"/>
    <w:uiPriority w:val="99"/>
    <w:semiHidden/>
    <w:rsid w:val="000E5C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C20"/>
    <w:rPr>
      <w:sz w:val="18"/>
      <w:szCs w:val="18"/>
    </w:rPr>
  </w:style>
  <w:style w:type="paragraph" w:styleId="a4">
    <w:name w:val="footer"/>
    <w:basedOn w:val="a"/>
    <w:link w:val="Char0"/>
    <w:uiPriority w:val="99"/>
    <w:unhideWhenUsed/>
    <w:rsid w:val="00326C20"/>
    <w:pPr>
      <w:tabs>
        <w:tab w:val="center" w:pos="4153"/>
        <w:tab w:val="right" w:pos="8306"/>
      </w:tabs>
      <w:snapToGrid w:val="0"/>
      <w:jc w:val="left"/>
    </w:pPr>
    <w:rPr>
      <w:sz w:val="18"/>
      <w:szCs w:val="18"/>
    </w:rPr>
  </w:style>
  <w:style w:type="character" w:customStyle="1" w:styleId="Char0">
    <w:name w:val="页脚 Char"/>
    <w:basedOn w:val="a0"/>
    <w:link w:val="a4"/>
    <w:uiPriority w:val="99"/>
    <w:rsid w:val="00326C20"/>
    <w:rPr>
      <w:sz w:val="18"/>
      <w:szCs w:val="18"/>
    </w:rPr>
  </w:style>
  <w:style w:type="paragraph" w:styleId="a5">
    <w:name w:val="List Paragraph"/>
    <w:basedOn w:val="a"/>
    <w:uiPriority w:val="34"/>
    <w:qFormat/>
    <w:rsid w:val="00326C20"/>
    <w:pPr>
      <w:ind w:firstLineChars="200" w:firstLine="420"/>
    </w:pPr>
  </w:style>
  <w:style w:type="paragraph" w:styleId="a6">
    <w:name w:val="Balloon Text"/>
    <w:basedOn w:val="a"/>
    <w:link w:val="Char1"/>
    <w:uiPriority w:val="99"/>
    <w:semiHidden/>
    <w:unhideWhenUsed/>
    <w:rsid w:val="000E5CAE"/>
    <w:rPr>
      <w:sz w:val="18"/>
      <w:szCs w:val="18"/>
    </w:rPr>
  </w:style>
  <w:style w:type="character" w:customStyle="1" w:styleId="Char1">
    <w:name w:val="批注框文本 Char"/>
    <w:basedOn w:val="a0"/>
    <w:link w:val="a6"/>
    <w:uiPriority w:val="99"/>
    <w:semiHidden/>
    <w:rsid w:val="000E5CAE"/>
    <w:rPr>
      <w:sz w:val="18"/>
      <w:szCs w:val="18"/>
    </w:rPr>
  </w:style>
</w:styles>
</file>

<file path=word/webSettings.xml><?xml version="1.0" encoding="utf-8"?>
<w:webSettings xmlns:r="http://schemas.openxmlformats.org/officeDocument/2006/relationships" xmlns:w="http://schemas.openxmlformats.org/wordprocessingml/2006/main">
  <w:divs>
    <w:div w:id="1924755987">
      <w:bodyDiv w:val="1"/>
      <w:marLeft w:val="0"/>
      <w:marRight w:val="0"/>
      <w:marTop w:val="0"/>
      <w:marBottom w:val="0"/>
      <w:divBdr>
        <w:top w:val="none" w:sz="0" w:space="0" w:color="auto"/>
        <w:left w:val="none" w:sz="0" w:space="0" w:color="auto"/>
        <w:bottom w:val="none" w:sz="0" w:space="0" w:color="auto"/>
        <w:right w:val="none" w:sz="0" w:space="0" w:color="auto"/>
      </w:divBdr>
      <w:divsChild>
        <w:div w:id="684138928">
          <w:marLeft w:val="0"/>
          <w:marRight w:val="0"/>
          <w:marTop w:val="0"/>
          <w:marBottom w:val="0"/>
          <w:divBdr>
            <w:top w:val="none" w:sz="0" w:space="0" w:color="auto"/>
            <w:left w:val="none" w:sz="0" w:space="0" w:color="auto"/>
            <w:bottom w:val="none" w:sz="0" w:space="0" w:color="auto"/>
            <w:right w:val="none" w:sz="0" w:space="0" w:color="auto"/>
          </w:divBdr>
          <w:divsChild>
            <w:div w:id="701444788">
              <w:marLeft w:val="0"/>
              <w:marRight w:val="0"/>
              <w:marTop w:val="0"/>
              <w:marBottom w:val="0"/>
              <w:divBdr>
                <w:top w:val="none" w:sz="0" w:space="0" w:color="auto"/>
                <w:left w:val="none" w:sz="0" w:space="0" w:color="auto"/>
                <w:bottom w:val="none" w:sz="0" w:space="0" w:color="auto"/>
                <w:right w:val="none" w:sz="0" w:space="0" w:color="auto"/>
              </w:divBdr>
              <w:divsChild>
                <w:div w:id="1407722299">
                  <w:marLeft w:val="0"/>
                  <w:marRight w:val="0"/>
                  <w:marTop w:val="0"/>
                  <w:marBottom w:val="0"/>
                  <w:divBdr>
                    <w:top w:val="none" w:sz="0" w:space="0" w:color="auto"/>
                    <w:left w:val="none" w:sz="0" w:space="0" w:color="auto"/>
                    <w:bottom w:val="none" w:sz="0" w:space="0" w:color="auto"/>
                    <w:right w:val="none" w:sz="0" w:space="0" w:color="auto"/>
                  </w:divBdr>
                  <w:divsChild>
                    <w:div w:id="507524669">
                      <w:marLeft w:val="0"/>
                      <w:marRight w:val="0"/>
                      <w:marTop w:val="0"/>
                      <w:marBottom w:val="0"/>
                      <w:divBdr>
                        <w:top w:val="none" w:sz="0" w:space="0" w:color="auto"/>
                        <w:left w:val="none" w:sz="0" w:space="0" w:color="auto"/>
                        <w:bottom w:val="none" w:sz="0" w:space="0" w:color="auto"/>
                        <w:right w:val="none" w:sz="0" w:space="0" w:color="auto"/>
                      </w:divBdr>
                      <w:divsChild>
                        <w:div w:id="1202084900">
                          <w:marLeft w:val="0"/>
                          <w:marRight w:val="0"/>
                          <w:marTop w:val="0"/>
                          <w:marBottom w:val="0"/>
                          <w:divBdr>
                            <w:top w:val="none" w:sz="0" w:space="0" w:color="auto"/>
                            <w:left w:val="none" w:sz="0" w:space="0" w:color="auto"/>
                            <w:bottom w:val="none" w:sz="0" w:space="0" w:color="auto"/>
                            <w:right w:val="none" w:sz="0" w:space="0" w:color="auto"/>
                          </w:divBdr>
                        </w:div>
                        <w:div w:id="1853909060">
                          <w:marLeft w:val="0"/>
                          <w:marRight w:val="0"/>
                          <w:marTop w:val="0"/>
                          <w:marBottom w:val="0"/>
                          <w:divBdr>
                            <w:top w:val="none" w:sz="0" w:space="0" w:color="auto"/>
                            <w:left w:val="none" w:sz="0" w:space="0" w:color="auto"/>
                            <w:bottom w:val="none" w:sz="0" w:space="0" w:color="auto"/>
                            <w:right w:val="none" w:sz="0" w:space="0" w:color="auto"/>
                          </w:divBdr>
                        </w:div>
                        <w:div w:id="7732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7</cp:revision>
  <dcterms:created xsi:type="dcterms:W3CDTF">2016-02-01T01:42:00Z</dcterms:created>
  <dcterms:modified xsi:type="dcterms:W3CDTF">2016-05-19T15:12:00Z</dcterms:modified>
</cp:coreProperties>
</file>